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64BE1" w:rsidP="00464BE1">
      <w:pPr>
        <w:jc w:val="center"/>
      </w:pPr>
      <w:bookmarkStart w:id="0" w:name="_GoBack"/>
      <w:bookmarkEnd w:id="0"/>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p>
    <w:p w:rsidR="00464BE1" w:rsidP="00464BE1">
      <w:pPr>
        <w:jc w:val="center"/>
      </w:pPr>
      <w:r>
        <w:t>Promoting Learning in Organizational Context</w:t>
      </w:r>
    </w:p>
    <w:p w:rsidR="00464BE1" w:rsidP="00464BE1">
      <w:pPr>
        <w:jc w:val="center"/>
      </w:pPr>
      <w:r>
        <w:t>Name</w:t>
      </w:r>
    </w:p>
    <w:p w:rsidR="00464BE1" w:rsidP="00464BE1">
      <w:pPr>
        <w:jc w:val="center"/>
      </w:pPr>
      <w:r>
        <w:t>Institution</w:t>
      </w:r>
    </w:p>
    <w:p w:rsidR="00464BE1" w:rsidP="00464BE1">
      <w:pPr>
        <w:jc w:val="center"/>
      </w:pPr>
      <w:r>
        <w:t>Date</w:t>
      </w:r>
    </w:p>
    <w:p w:rsidR="00464BE1"/>
    <w:p w:rsidR="00464BE1"/>
    <w:p w:rsidR="00464BE1"/>
    <w:p w:rsidR="00464BE1"/>
    <w:p w:rsidR="00464BE1"/>
    <w:p w:rsidR="00464BE1"/>
    <w:p w:rsidR="00464BE1"/>
    <w:p w:rsidR="00464BE1"/>
    <w:p w:rsidR="00464BE1"/>
    <w:p w:rsidR="00464BE1"/>
    <w:p w:rsidR="00464BE1"/>
    <w:p w:rsidR="00464BE1"/>
    <w:p w:rsidR="00464BE1"/>
    <w:p w:rsidR="00D66597" w:rsidP="00464BE1">
      <w:pPr>
        <w:spacing w:line="480" w:lineRule="auto"/>
        <w:ind w:firstLine="720"/>
        <w:jc w:val="both"/>
      </w:pPr>
      <w:r>
        <w:t xml:space="preserve">Project proposal </w:t>
      </w:r>
    </w:p>
    <w:p w:rsidR="005B7AA4" w:rsidP="00464BE1">
      <w:pPr>
        <w:spacing w:line="480" w:lineRule="auto"/>
        <w:ind w:firstLine="720"/>
        <w:jc w:val="both"/>
      </w:pPr>
      <w:r>
        <w:t xml:space="preserve">Improving organizational performance requires an emphasis on the existing market and organizational needs. This forms the basis of change and </w:t>
      </w:r>
      <w:r>
        <w:t>improving performance.  Being successful involves maintaining a high level of employee retention while also ensuring that their needs are fully identified and promoted through employee-centered improvement strategies</w:t>
      </w:r>
      <w:r w:rsidR="00256F37">
        <w:t xml:space="preserve"> (</w:t>
      </w:r>
      <w:r w:rsidRPr="00256F37" w:rsidR="00256F37">
        <w:t>Sekerin</w:t>
      </w:r>
      <w:r w:rsidR="00256F37">
        <w:t xml:space="preserve"> et al., 2018).</w:t>
      </w:r>
      <w:r>
        <w:t xml:space="preserve"> Organizations s</w:t>
      </w:r>
      <w:r>
        <w:t xml:space="preserve">hould focus on fostering the needs of their employees, such as improving their employee empowerment strategy. Bright star technologies </w:t>
      </w:r>
      <w:r w:rsidR="0019729E">
        <w:t>are</w:t>
      </w:r>
      <w:r>
        <w:t xml:space="preserve"> a local company that has sought to </w:t>
      </w:r>
      <w:r w:rsidR="002F1267">
        <w:t>build a strong workforce that is competent through continuous training and learning. Achieving this requires the development of a learning program within the company to ensure that all employees have an equal chance of improving their skills and competency.</w:t>
      </w:r>
    </w:p>
    <w:p w:rsidR="002F1267" w:rsidP="00464BE1">
      <w:pPr>
        <w:spacing w:line="480" w:lineRule="auto"/>
        <w:ind w:firstLine="720"/>
        <w:jc w:val="both"/>
      </w:pPr>
      <w:r>
        <w:t xml:space="preserve">The program that will be developed in this case will focus on helping workers </w:t>
      </w:r>
      <w:r>
        <w:t xml:space="preserve">become more competent in connecting to the knowledge and learning and self-directed learners.  The integration of the </w:t>
      </w:r>
      <w:r w:rsidR="0019729E">
        <w:t>learning in this context will be done virtually while ensuring that employees remain committed to their organizational goals. Creating organizational diversity is integral in building change while ensuring greater commitment to change and improved level performance</w:t>
      </w:r>
      <w:r w:rsidR="00256F37">
        <w:t xml:space="preserve"> (</w:t>
      </w:r>
      <w:r w:rsidRPr="00256F37" w:rsidR="00256F37">
        <w:t>Park</w:t>
      </w:r>
      <w:r w:rsidR="00256F37">
        <w:t xml:space="preserve"> et al., 2018).</w:t>
      </w:r>
    </w:p>
    <w:p w:rsidR="00E03007" w:rsidP="00464BE1">
      <w:pPr>
        <w:spacing w:line="480" w:lineRule="auto"/>
        <w:ind w:firstLine="720"/>
        <w:jc w:val="both"/>
      </w:pPr>
      <w:r w:rsidRPr="0019729E">
        <w:t xml:space="preserve">Instructional methods are common methods employed across different learning settings </w:t>
      </w:r>
      <w:r w:rsidRPr="0019729E">
        <w:t xml:space="preserve">to ensure a high level of engagement. The teaching methods that are implemented focus on improving the level of performance among </w:t>
      </w:r>
      <w:r>
        <w:t>employees in the workplace</w:t>
      </w:r>
      <w:r w:rsidRPr="0019729E">
        <w:t>. Therefore, the approach to a given instructional method focuses on different concepts that provid</w:t>
      </w:r>
      <w:r w:rsidRPr="0019729E">
        <w:t xml:space="preserve">e a unique engagement level. Instructional strategies are techniques </w:t>
      </w:r>
      <w:r>
        <w:t>used</w:t>
      </w:r>
      <w:r w:rsidRPr="0019729E">
        <w:t xml:space="preserve"> to become independent, strategic learners</w:t>
      </w:r>
      <w:r w:rsidR="00256F37">
        <w:t xml:space="preserve"> (Oviawe et al., 2017). </w:t>
      </w:r>
      <w:r w:rsidRPr="0019729E">
        <w:t xml:space="preserve">These strategies become learning strategies when </w:t>
      </w:r>
      <w:r>
        <w:t>employees</w:t>
      </w:r>
      <w:r w:rsidRPr="0019729E">
        <w:t xml:space="preserve"> independently select the appropriate ones and use them </w:t>
      </w:r>
      <w:r w:rsidRPr="0019729E">
        <w:t>effectively to accomplish tasks or meet goals.</w:t>
      </w:r>
    </w:p>
    <w:p w:rsidR="00464BE1" w:rsidP="00464BE1">
      <w:pPr>
        <w:spacing w:line="480" w:lineRule="auto"/>
        <w:ind w:firstLine="720"/>
        <w:jc w:val="both"/>
      </w:pPr>
    </w:p>
    <w:p w:rsidR="00464BE1" w:rsidRPr="00464BE1" w:rsidP="00464BE1">
      <w:pPr>
        <w:spacing w:line="480" w:lineRule="auto"/>
        <w:ind w:firstLine="720"/>
        <w:jc w:val="center"/>
        <w:rPr>
          <w:b/>
        </w:rPr>
      </w:pPr>
      <w:r w:rsidRPr="00464BE1">
        <w:rPr>
          <w:b/>
        </w:rPr>
        <w:t>Annotated bibliography</w:t>
      </w:r>
    </w:p>
    <w:p w:rsidR="00E03007" w:rsidP="00464BE1">
      <w:pPr>
        <w:spacing w:line="480" w:lineRule="auto"/>
        <w:ind w:left="720" w:hanging="720"/>
        <w:jc w:val="both"/>
      </w:pPr>
      <w:r w:rsidRPr="00344528">
        <w:t>Kimiloglu, H., Ozturan, M., &amp; Kutlu, B. (2017). Perceptions about and attitude toward the usage of e-learning in corporate training. </w:t>
      </w:r>
      <w:r w:rsidRPr="00344528">
        <w:rPr>
          <w:i/>
          <w:iCs/>
        </w:rPr>
        <w:t>Computers in Human Behavior</w:t>
      </w:r>
      <w:r w:rsidRPr="00344528">
        <w:t>, </w:t>
      </w:r>
      <w:r w:rsidRPr="00344528">
        <w:rPr>
          <w:i/>
          <w:iCs/>
        </w:rPr>
        <w:t>72</w:t>
      </w:r>
      <w:r w:rsidRPr="00344528">
        <w:t>, 339-349.</w:t>
      </w:r>
    </w:p>
    <w:p w:rsidR="005509BD" w:rsidP="00464BE1">
      <w:pPr>
        <w:spacing w:line="480" w:lineRule="auto"/>
        <w:ind w:firstLine="720"/>
        <w:jc w:val="both"/>
      </w:pPr>
      <w:r>
        <w:t xml:space="preserve">The study </w:t>
      </w:r>
      <w:r>
        <w:t>investigated perceptions about and attitudes towards the usage of e-learning. E-learning presents the best opportunity where employees focus on improving their skills while also maintaining a stronger approach to organizational change.  The findings from t</w:t>
      </w:r>
      <w:r>
        <w:t xml:space="preserve">he study revealed that most firms are </w:t>
      </w:r>
      <w:r w:rsidR="0087324B">
        <w:t>hesitant</w:t>
      </w:r>
      <w:r>
        <w:t xml:space="preserve"> to </w:t>
      </w:r>
      <w:r w:rsidR="0087324B">
        <w:t>employ</w:t>
      </w:r>
      <w:r>
        <w:t xml:space="preserve"> e-learning for corporate training. This is in </w:t>
      </w:r>
      <w:r w:rsidR="0087324B">
        <w:t>detriment</w:t>
      </w:r>
      <w:r>
        <w:t xml:space="preserve"> to improved organizational performance.  E-learning has been greatly investigated to build change and allow a high level of efficiency. This ar</w:t>
      </w:r>
      <w:r>
        <w:t>ticle is essential in my proposal since it investigates the impact of e-learning and how well these components can be integrated within an organizational setting.</w:t>
      </w:r>
    </w:p>
    <w:p w:rsidR="00344528" w:rsidP="00464BE1">
      <w:pPr>
        <w:spacing w:line="480" w:lineRule="auto"/>
        <w:ind w:left="720" w:hanging="720"/>
        <w:jc w:val="both"/>
      </w:pPr>
      <w:r w:rsidRPr="00344528">
        <w:t>Ibrahim, R., Boerhannoeddin, A., &amp; Bakare, K. K. (2017). The effect of soft skills and traini</w:t>
      </w:r>
      <w:r w:rsidRPr="00344528">
        <w:t>ng methodology on employee performance. </w:t>
      </w:r>
      <w:r w:rsidRPr="00344528">
        <w:rPr>
          <w:i/>
          <w:iCs/>
        </w:rPr>
        <w:t>European Journal of Training and Development</w:t>
      </w:r>
      <w:r w:rsidRPr="00344528">
        <w:t>.</w:t>
      </w:r>
    </w:p>
    <w:p w:rsidR="00344528" w:rsidP="00464BE1">
      <w:pPr>
        <w:spacing w:line="480" w:lineRule="auto"/>
        <w:ind w:firstLine="720"/>
        <w:jc w:val="both"/>
      </w:pPr>
      <w:r>
        <w:t>Soft skills are fundamental in improving the workplace environment through interaction and improving organizational performance. The measures that are investigated in thi</w:t>
      </w:r>
      <w:r>
        <w:t xml:space="preserve">s case promote efficacy and improved employee </w:t>
      </w:r>
      <w:r w:rsidR="00E700B0">
        <w:t xml:space="preserve">wellbeing through training and work performance. </w:t>
      </w:r>
      <w:r w:rsidR="0087324B">
        <w:t>Thus,</w:t>
      </w:r>
      <w:r w:rsidR="00E700B0">
        <w:t xml:space="preserve"> the study sought to help understand the influence of soft skill acquisition, which leaves a lasting influence on employee performance. The results from the study showed that the relationships between employee's acquisition of soft skills, the training methodology used, and work performance are significantly related. Thus, this study is essential in my </w:t>
      </w:r>
      <w:r w:rsidR="00E700B0">
        <w:t xml:space="preserve">proposal, considering that it helps emphasize the strength of the learning approach and acquisition of soft skills. This will help understand these two concepts, which will be essential in study development. The results have also revealed that there </w:t>
      </w:r>
      <w:r w:rsidR="0087324B">
        <w:t>are</w:t>
      </w:r>
      <w:r w:rsidR="00E700B0">
        <w:t xml:space="preserve"> diverse factors that influence employee commitment within the workplace.</w:t>
      </w:r>
    </w:p>
    <w:p w:rsidR="00464BE1" w:rsidRPr="00464BE1" w:rsidP="00464BE1">
      <w:pPr>
        <w:spacing w:line="480" w:lineRule="auto"/>
        <w:ind w:left="720" w:hanging="720"/>
        <w:jc w:val="both"/>
      </w:pPr>
      <w:r w:rsidRPr="00464BE1">
        <w:t>Mikkonen, S., Pylväs, L., Rintala, H., Nokelainen, P., &amp; Postareff, L. (2017). Guiding workplace learning in vocational education and training: A literature review. </w:t>
      </w:r>
      <w:r w:rsidRPr="00464BE1">
        <w:rPr>
          <w:i/>
          <w:iCs/>
        </w:rPr>
        <w:t>Empirical Research in Vocational Education and Training</w:t>
      </w:r>
      <w:r w:rsidRPr="00464BE1">
        <w:t>, </w:t>
      </w:r>
      <w:r w:rsidRPr="00464BE1">
        <w:rPr>
          <w:i/>
          <w:iCs/>
        </w:rPr>
        <w:t>9</w:t>
      </w:r>
      <w:r w:rsidRPr="00464BE1">
        <w:t>(1), 1-22.</w:t>
      </w:r>
    </w:p>
    <w:p w:rsidR="00464BE1" w:rsidRPr="00464BE1" w:rsidP="00464BE1">
      <w:pPr>
        <w:spacing w:line="480" w:lineRule="auto"/>
        <w:ind w:firstLine="720"/>
        <w:jc w:val="both"/>
      </w:pPr>
      <w:r w:rsidRPr="00464BE1">
        <w:t>Guiding workplace learning is something that most organizations have sought to incorporate into their work environment, but there have been major challenges that limit the effective integration of these measures. The guidance provided by top management off</w:t>
      </w:r>
      <w:r w:rsidRPr="00464BE1">
        <w:t xml:space="preserve">ers a partial commitment to underlying needs. The study sought to provide a platform where it would be possible to improve efficiency and performance levels. </w:t>
      </w:r>
      <w:r w:rsidRPr="00464BE1" w:rsidR="00513E7D">
        <w:t>Self-regulative</w:t>
      </w:r>
      <w:r w:rsidRPr="00464BE1">
        <w:t xml:space="preserve"> skills are essential in attaining a strong learning environment.  Developing exper</w:t>
      </w:r>
      <w:r w:rsidRPr="00464BE1">
        <w:t>tise in future workplaces is crucial in improving the level of performance. The study offers a more understanding of learning in an organization and promotes a high level of organizational efficiency. This study is essential since it will understand the ba</w:t>
      </w:r>
      <w:r w:rsidRPr="00464BE1">
        <w:t>sis of learning in an organization and the level of skill required.</w:t>
      </w:r>
    </w:p>
    <w:p w:rsidR="00464BE1" w:rsidP="00464BE1">
      <w:pPr>
        <w:spacing w:line="480" w:lineRule="auto"/>
        <w:ind w:firstLine="720"/>
        <w:jc w:val="both"/>
      </w:pPr>
    </w:p>
    <w:p w:rsidR="00344528"/>
    <w:p w:rsidR="00256F37"/>
    <w:p w:rsidR="00256F37"/>
    <w:p w:rsidR="00256F37"/>
    <w:p w:rsidR="00256F37"/>
    <w:p w:rsidR="00256F37"/>
    <w:p w:rsidR="00256F37"/>
    <w:p w:rsidR="00256F37"/>
    <w:p w:rsidR="00256F37" w:rsidP="003F1B66">
      <w:pPr>
        <w:jc w:val="center"/>
      </w:pPr>
      <w:r>
        <w:t>References</w:t>
      </w:r>
    </w:p>
    <w:p w:rsidR="00256F37" w:rsidP="003F1B66">
      <w:pPr>
        <w:spacing w:line="480" w:lineRule="auto"/>
        <w:ind w:left="720" w:hanging="720"/>
      </w:pPr>
      <w:r w:rsidRPr="00256F37">
        <w:t xml:space="preserve">Sekerin, V. D., Gaisina, L. M., Shutov, N. V., Abdrakhmanov, N. K., &amp; Valitova, N. E. (2018). Improving the quality of competence-oriented training of personnel at </w:t>
      </w:r>
      <w:r w:rsidRPr="00256F37">
        <w:t>industrial enterprises. </w:t>
      </w:r>
      <w:r w:rsidRPr="00256F37">
        <w:rPr>
          <w:i/>
          <w:iCs/>
        </w:rPr>
        <w:t>Calitatea</w:t>
      </w:r>
      <w:r w:rsidRPr="00256F37">
        <w:t>, </w:t>
      </w:r>
      <w:r w:rsidRPr="00256F37">
        <w:rPr>
          <w:i/>
          <w:iCs/>
        </w:rPr>
        <w:t>19</w:t>
      </w:r>
      <w:r w:rsidRPr="00256F37">
        <w:t>(165), 68-72.</w:t>
      </w:r>
    </w:p>
    <w:p w:rsidR="00256F37" w:rsidP="003F1B66">
      <w:pPr>
        <w:spacing w:line="480" w:lineRule="auto"/>
        <w:ind w:left="720" w:hanging="720"/>
      </w:pPr>
      <w:r w:rsidRPr="00256F37">
        <w:t>Oviawe, J. I., Uwameiye, R., &amp; Uddin, P. S. (2017). Bridging skill gap to meet technical, vocational education and training school-workplace collaboration in the 21st century. </w:t>
      </w:r>
      <w:r w:rsidRPr="00256F37">
        <w:rPr>
          <w:i/>
          <w:iCs/>
        </w:rPr>
        <w:t>International Journal of voca</w:t>
      </w:r>
      <w:r w:rsidRPr="00256F37">
        <w:rPr>
          <w:i/>
          <w:iCs/>
        </w:rPr>
        <w:t>tional education and training research</w:t>
      </w:r>
      <w:r w:rsidRPr="00256F37">
        <w:t>, </w:t>
      </w:r>
      <w:r w:rsidRPr="00256F37">
        <w:rPr>
          <w:i/>
          <w:iCs/>
        </w:rPr>
        <w:t>3</w:t>
      </w:r>
      <w:r w:rsidRPr="00256F37">
        <w:t>(1), 7-14.</w:t>
      </w:r>
    </w:p>
    <w:p w:rsidR="00256F37" w:rsidP="003F1B66">
      <w:pPr>
        <w:spacing w:line="480" w:lineRule="auto"/>
        <w:ind w:left="720" w:hanging="720"/>
      </w:pPr>
      <w:r w:rsidRPr="00256F37">
        <w:t>Park, S., Kang, H. S. T., &amp; Kim, E. J. (2018). The role of supervisor support on employees’ training and job performance: an empirical study. </w:t>
      </w:r>
      <w:r w:rsidRPr="00256F37">
        <w:rPr>
          <w:i/>
          <w:iCs/>
        </w:rPr>
        <w:t>European Journal of Training and Development</w:t>
      </w:r>
      <w:r w:rsidRPr="00256F37">
        <w:t>.</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A4"/>
    <w:rsid w:val="0019729E"/>
    <w:rsid w:val="00256F37"/>
    <w:rsid w:val="002B5372"/>
    <w:rsid w:val="002F1267"/>
    <w:rsid w:val="00344528"/>
    <w:rsid w:val="003F1B66"/>
    <w:rsid w:val="00464BE1"/>
    <w:rsid w:val="00513E7D"/>
    <w:rsid w:val="005509BD"/>
    <w:rsid w:val="005B7AA4"/>
    <w:rsid w:val="0079366F"/>
    <w:rsid w:val="00865450"/>
    <w:rsid w:val="0087324B"/>
    <w:rsid w:val="00B42D6E"/>
    <w:rsid w:val="00B94388"/>
    <w:rsid w:val="00C03911"/>
    <w:rsid w:val="00D66597"/>
    <w:rsid w:val="00E03007"/>
    <w:rsid w:val="00E700B0"/>
    <w:rsid w:val="00FB577E"/>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A145D79-9526-4F04-AE23-91B00E42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dc:creator>
  <cp:lastModifiedBy>kelvi</cp:lastModifiedBy>
  <cp:revision>2</cp:revision>
  <dcterms:created xsi:type="dcterms:W3CDTF">2021-09-24T20:39:00Z</dcterms:created>
  <dcterms:modified xsi:type="dcterms:W3CDTF">2021-09-24T20:39:00Z</dcterms:modified>
</cp:coreProperties>
</file>